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A04" w:rsidRDefault="00644A04" w:rsidP="00B87AD2">
      <w:pPr>
        <w:bidi w:val="0"/>
        <w:jc w:val="center"/>
        <w:rPr>
          <w:b/>
          <w:bCs/>
          <w:sz w:val="24"/>
          <w:szCs w:val="24"/>
        </w:rPr>
      </w:pPr>
      <w:r w:rsidRPr="00644A04">
        <w:rPr>
          <w:b/>
          <w:bCs/>
          <w:sz w:val="24"/>
          <w:szCs w:val="24"/>
        </w:rPr>
        <w:t>SAMAs Final Guidance document Concerning Implementation of</w:t>
      </w:r>
    </w:p>
    <w:p w:rsidR="00D010ED" w:rsidRPr="00B87AD2" w:rsidRDefault="00644A04" w:rsidP="00644A04">
      <w:pPr>
        <w:bidi w:val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644A04">
        <w:rPr>
          <w:b/>
          <w:bCs/>
          <w:sz w:val="24"/>
          <w:szCs w:val="24"/>
        </w:rPr>
        <w:t xml:space="preserve"> Basel III Pillar 3 Component</w:t>
      </w:r>
    </w:p>
    <w:sectPr w:rsidR="00D010ED" w:rsidRPr="00B87AD2" w:rsidSect="00274629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AD2"/>
    <w:rsid w:val="00274629"/>
    <w:rsid w:val="00644A04"/>
    <w:rsid w:val="00B87AD2"/>
    <w:rsid w:val="00D0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65F6D-B56E-4A22-B915-AF0DE35B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SAMA</Company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H. Jafery</dc:creator>
  <cp:keywords/>
  <dc:description/>
  <cp:lastModifiedBy>Abbas H. Jafery</cp:lastModifiedBy>
  <cp:revision>2</cp:revision>
  <dcterms:created xsi:type="dcterms:W3CDTF">2014-12-16T08:57:00Z</dcterms:created>
  <dcterms:modified xsi:type="dcterms:W3CDTF">2014-12-16T09:01:00Z</dcterms:modified>
</cp:coreProperties>
</file>